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51" w:rsidRDefault="00151A51" w:rsidP="00151A51">
      <w:pPr>
        <w:jc w:val="center"/>
        <w:rPr>
          <w:sz w:val="32"/>
          <w:szCs w:val="32"/>
        </w:rPr>
      </w:pPr>
      <w:r>
        <w:rPr>
          <w:sz w:val="32"/>
          <w:szCs w:val="32"/>
        </w:rPr>
        <w:t>Lecture 10 Handout</w:t>
      </w:r>
    </w:p>
    <w:p w:rsidR="00151A51" w:rsidRPr="00151A51" w:rsidRDefault="00151A51" w:rsidP="00151A51">
      <w:pPr>
        <w:rPr>
          <w:b/>
          <w:u w:val="single"/>
        </w:rPr>
      </w:pPr>
      <w:r w:rsidRPr="00151A51">
        <w:rPr>
          <w:b/>
          <w:u w:val="single"/>
        </w:rPr>
        <w:t>Approach to Proofs by Induction</w:t>
      </w:r>
    </w:p>
    <w:p w:rsidR="00151A51" w:rsidRDefault="004243D6" w:rsidP="00151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problem exactly as given</w:t>
      </w:r>
      <w:r w:rsidR="00151A51">
        <w:rPr>
          <w:rFonts w:ascii="Times New Roman" w:hAnsi="Times New Roman" w:cs="Times New Roman"/>
          <w:sz w:val="24"/>
          <w:szCs w:val="24"/>
        </w:rPr>
        <w:t>.</w:t>
      </w:r>
    </w:p>
    <w:p w:rsidR="004243D6" w:rsidRDefault="004243D6" w:rsidP="00151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inductive hypothesis.</w:t>
      </w:r>
    </w:p>
    <w:p w:rsidR="00151A51" w:rsidRDefault="00151A51" w:rsidP="00151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basis case.</w:t>
      </w:r>
    </w:p>
    <w:p w:rsidR="00151A51" w:rsidRDefault="00151A51" w:rsidP="00151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 the basis case.</w:t>
      </w:r>
    </w:p>
    <w:p w:rsidR="00151A51" w:rsidRDefault="00151A51" w:rsidP="00151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induction step</w:t>
      </w:r>
    </w:p>
    <w:p w:rsidR="00151A51" w:rsidRDefault="00EA49C4" w:rsidP="00151A51">
      <w:pPr>
        <w:ind w:left="720"/>
        <w:rPr>
          <w:b/>
        </w:rPr>
      </w:pPr>
      <w:r>
        <w:rPr>
          <w:b/>
        </w:rPr>
        <w:t>Given</w:t>
      </w:r>
      <w:r w:rsidR="00151A51" w:rsidRPr="00402192">
        <w:rPr>
          <w:b/>
        </w:rPr>
        <w:br/>
      </w:r>
      <w:r w:rsidR="00151A51">
        <w:tab/>
      </w:r>
      <w:r w:rsidR="00151A51">
        <w:rPr>
          <w:i/>
        </w:rPr>
        <w:t>Write the expression for the (k</w:t>
      </w:r>
      <w:proofErr w:type="gramStart"/>
      <w:r w:rsidR="00151A51">
        <w:rPr>
          <w:i/>
        </w:rPr>
        <w:t>)</w:t>
      </w:r>
      <w:proofErr w:type="spellStart"/>
      <w:r w:rsidR="00151A51" w:rsidRPr="00402192">
        <w:rPr>
          <w:i/>
          <w:vertAlign w:val="superscript"/>
        </w:rPr>
        <w:t>th</w:t>
      </w:r>
      <w:proofErr w:type="spellEnd"/>
      <w:proofErr w:type="gramEnd"/>
      <w:r w:rsidR="00151A51">
        <w:rPr>
          <w:i/>
        </w:rPr>
        <w:t xml:space="preserve"> step</w:t>
      </w:r>
      <w:r w:rsidR="00151A51">
        <w:rPr>
          <w:i/>
        </w:rPr>
        <w:br/>
      </w:r>
      <w:r>
        <w:rPr>
          <w:b/>
        </w:rPr>
        <w:t>Prove</w:t>
      </w:r>
    </w:p>
    <w:p w:rsidR="00151A51" w:rsidRDefault="00151A51" w:rsidP="00151A51">
      <w:pPr>
        <w:ind w:left="720"/>
        <w:rPr>
          <w:i/>
        </w:rPr>
      </w:pPr>
      <w:r>
        <w:rPr>
          <w:b/>
        </w:rPr>
        <w:tab/>
      </w:r>
      <w:r>
        <w:rPr>
          <w:i/>
        </w:rPr>
        <w:t>Write the expression for the (k+1</w:t>
      </w:r>
      <w:proofErr w:type="gramStart"/>
      <w:r>
        <w:rPr>
          <w:i/>
        </w:rPr>
        <w:t>)</w:t>
      </w:r>
      <w:proofErr w:type="spellStart"/>
      <w:r w:rsidRPr="00402192">
        <w:rPr>
          <w:i/>
          <w:vertAlign w:val="superscript"/>
        </w:rPr>
        <w:t>th</w:t>
      </w:r>
      <w:proofErr w:type="spellEnd"/>
      <w:proofErr w:type="gramEnd"/>
      <w:r>
        <w:rPr>
          <w:i/>
        </w:rPr>
        <w:t xml:space="preserve"> step</w:t>
      </w:r>
    </w:p>
    <w:p w:rsidR="00151A51" w:rsidRDefault="00151A51" w:rsidP="00151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Beginning with the left side of the expression for the (k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021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step, determine what you must do to get to the left side of the expression for the (k+1)</w:t>
      </w:r>
      <w:proofErr w:type="spellStart"/>
      <w:r w:rsidRPr="004021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step.</w:t>
      </w:r>
    </w:p>
    <w:p w:rsidR="00151A51" w:rsidRDefault="00151A51" w:rsidP="00151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the same quantity both sides of the expression for the (k)</w:t>
      </w:r>
      <w:proofErr w:type="spellStart"/>
      <w:r w:rsidRPr="004021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step</w:t>
      </w:r>
    </w:p>
    <w:p w:rsidR="00151A51" w:rsidRPr="00402192" w:rsidRDefault="00151A51" w:rsidP="00151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the algebra to show that you get the</w:t>
      </w:r>
      <w:r w:rsidRPr="00402192">
        <w:rPr>
          <w:rFonts w:ascii="Times New Roman" w:hAnsi="Times New Roman" w:cs="Times New Roman"/>
          <w:sz w:val="24"/>
          <w:szCs w:val="24"/>
        </w:rPr>
        <w:t xml:space="preserve"> expression for the (k+1)</w:t>
      </w:r>
      <w:proofErr w:type="spellStart"/>
      <w:r w:rsidRPr="004021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spellEnd"/>
      <w:r w:rsidRPr="00402192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402192">
        <w:rPr>
          <w:rFonts w:ascii="Times New Roman" w:hAnsi="Times New Roman" w:cs="Times New Roman"/>
          <w:sz w:val="24"/>
          <w:szCs w:val="24"/>
        </w:rPr>
        <w:t>p</w:t>
      </w:r>
    </w:p>
    <w:p w:rsidR="00151A51" w:rsidRDefault="00151A51" w:rsidP="00151A51"/>
    <w:p w:rsidR="00151A51" w:rsidRDefault="00151A5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C34BC7" w:rsidRPr="00151A51" w:rsidRDefault="00C34BC7" w:rsidP="00151A51">
      <w:pPr>
        <w:rPr>
          <w:b/>
          <w:u w:val="single"/>
        </w:rPr>
      </w:pPr>
      <w:r w:rsidRPr="00151A51">
        <w:rPr>
          <w:b/>
          <w:u w:val="single"/>
        </w:rPr>
        <w:lastRenderedPageBreak/>
        <w:t>Proof by Induction Example</w:t>
      </w:r>
    </w:p>
    <w:p w:rsidR="00C34BC7" w:rsidRDefault="008C518F" w:rsidP="00151A51">
      <w:pPr>
        <w:ind w:left="720"/>
      </w:pPr>
      <w:r>
        <w:t>This e</w:t>
      </w:r>
      <w:r w:rsidR="00C34BC7">
        <w:t xml:space="preserve">xample </w:t>
      </w:r>
      <w:r>
        <w:t xml:space="preserve">is taken </w:t>
      </w:r>
      <w:r w:rsidR="00C34BC7">
        <w:t>from Slide 8 of Lecture 10.</w:t>
      </w:r>
    </w:p>
    <w:p w:rsidR="00C34BC7" w:rsidRPr="004243D6" w:rsidRDefault="004243D6" w:rsidP="00151A51">
      <w:pPr>
        <w:ind w:left="720"/>
        <w:rPr>
          <w:b/>
          <w:u w:val="single"/>
        </w:rPr>
      </w:pPr>
      <w:r>
        <w:rPr>
          <w:b/>
          <w:u w:val="single"/>
        </w:rPr>
        <w:t>Prove:</w:t>
      </w:r>
    </w:p>
    <w:p w:rsidR="00C34BC7" w:rsidRDefault="00C34BC7" w:rsidP="00151A51">
      <w:pPr>
        <w:tabs>
          <w:tab w:val="left" w:pos="720"/>
          <w:tab w:val="right" w:pos="9360"/>
        </w:tabs>
        <w:ind w:left="1440"/>
        <w:rPr>
          <w:rFonts w:eastAsiaTheme="minorEastAsia"/>
          <w:sz w:val="28"/>
          <w:szCs w:val="28"/>
        </w:rPr>
      </w:pPr>
      <w:r>
        <w:tab/>
      </w:r>
      <w:r w:rsidR="00E964BF">
        <w:br/>
      </w: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1+2+3+4+…+n  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n(n+1)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eastAsiaTheme="minorEastAsia"/>
              <w:sz w:val="28"/>
              <w:szCs w:val="28"/>
            </w:rPr>
            <w:br/>
          </m:r>
        </m:oMath>
      </m:oMathPara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</w:p>
    <w:p w:rsidR="007912C6" w:rsidRDefault="004243D6" w:rsidP="00151A51">
      <w:pPr>
        <w:ind w:left="720"/>
        <w:rPr>
          <w:rFonts w:eastAsiaTheme="minorEastAsia"/>
        </w:rPr>
      </w:pPr>
      <w:r>
        <w:rPr>
          <w:rFonts w:eastAsiaTheme="minorEastAsia"/>
        </w:rPr>
        <w:t>Using summation n</w:t>
      </w:r>
      <w:r w:rsidR="00C34BC7" w:rsidRPr="007912C6">
        <w:rPr>
          <w:rFonts w:eastAsiaTheme="minorEastAsia"/>
        </w:rPr>
        <w:t xml:space="preserve">otation, </w:t>
      </w:r>
    </w:p>
    <w:p w:rsidR="00634CD3" w:rsidRPr="007912C6" w:rsidRDefault="00634CD3" w:rsidP="00151A51">
      <w:pPr>
        <w:ind w:left="720"/>
        <w:rPr>
          <w:rFonts w:eastAsiaTheme="minorEastAsia"/>
        </w:rPr>
      </w:pPr>
      <w:r w:rsidRPr="007912C6">
        <w:rPr>
          <w:rFonts w:eastAsiaTheme="minorEastAsia"/>
          <w:b/>
          <w:u w:val="single"/>
        </w:rPr>
        <w:t>Inductive Hypothesis</w:t>
      </w:r>
    </w:p>
    <w:p w:rsidR="00C34BC7" w:rsidRDefault="00C34BC7" w:rsidP="00151A51">
      <w:pPr>
        <w:spacing w:before="120"/>
        <w:ind w:left="144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 xml:space="preserve">: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i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n+1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C34BC7" w:rsidRPr="007912C6" w:rsidRDefault="00634CD3" w:rsidP="00151A51">
      <w:pPr>
        <w:ind w:left="720"/>
      </w:pPr>
      <w:r w:rsidRPr="007912C6">
        <w:rPr>
          <w:b/>
          <w:u w:val="single"/>
        </w:rPr>
        <w:t>Basis Case</w:t>
      </w:r>
    </w:p>
    <w:p w:rsidR="00634CD3" w:rsidRPr="007912C6" w:rsidRDefault="00634CD3" w:rsidP="00151A51">
      <w:pPr>
        <w:ind w:left="14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 xml:space="preserve">: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 xml:space="preserve">i =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1(1+1)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</m:oMath>
      </m:oMathPara>
    </w:p>
    <w:p w:rsidR="00634CD3" w:rsidRPr="007912C6" w:rsidRDefault="00634CD3" w:rsidP="00151A51">
      <w:pPr>
        <w:ind w:left="1440"/>
        <w:rPr>
          <w:rFonts w:eastAsiaTheme="minorEastAsia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:  1=1</m:t>
        </m:r>
      </m:oMath>
      <w:r w:rsidR="0079711A" w:rsidRPr="007912C6">
        <w:rPr>
          <w:rFonts w:eastAsiaTheme="minorEastAsia"/>
        </w:rPr>
        <w:tab/>
      </w:r>
    </w:p>
    <w:p w:rsidR="0079711A" w:rsidRPr="007912C6" w:rsidRDefault="0079711A" w:rsidP="00151A51">
      <w:pPr>
        <w:ind w:left="720"/>
        <w:rPr>
          <w:rFonts w:eastAsiaTheme="minorEastAsia"/>
        </w:rPr>
      </w:pPr>
      <w:r w:rsidRPr="007912C6">
        <w:rPr>
          <w:rFonts w:eastAsiaTheme="minorEastAsia"/>
        </w:rPr>
        <w:t>And the basis case is proven.</w:t>
      </w:r>
    </w:p>
    <w:p w:rsidR="0079711A" w:rsidRPr="007912C6" w:rsidRDefault="0079711A" w:rsidP="00151A51">
      <w:pPr>
        <w:ind w:left="720"/>
        <w:rPr>
          <w:rFonts w:eastAsiaTheme="minorEastAsia"/>
        </w:rPr>
      </w:pPr>
      <w:r w:rsidRPr="007912C6">
        <w:rPr>
          <w:rFonts w:eastAsiaTheme="minorEastAsia"/>
          <w:b/>
          <w:u w:val="single"/>
        </w:rPr>
        <w:t>Induction</w:t>
      </w:r>
    </w:p>
    <w:p w:rsidR="007912C6" w:rsidRPr="007912C6" w:rsidRDefault="0079711A" w:rsidP="00151A51">
      <w:pPr>
        <w:spacing w:before="120"/>
        <w:ind w:left="720"/>
        <w:rPr>
          <w:rFonts w:eastAsiaTheme="minorEastAsia"/>
        </w:rPr>
      </w:pPr>
      <w:r w:rsidRPr="007912C6">
        <w:rPr>
          <w:rFonts w:eastAsiaTheme="minorEastAsia"/>
        </w:rPr>
        <w:t>Given</w:t>
      </w:r>
      <w:r w:rsidR="007912C6" w:rsidRPr="007912C6">
        <w:rPr>
          <w:rFonts w:eastAsiaTheme="minorEastAsia"/>
        </w:rPr>
        <w:t>:</w:t>
      </w:r>
      <w:r w:rsidRPr="007912C6">
        <w:rPr>
          <w:rFonts w:eastAsiaTheme="minorEastAsia"/>
        </w:rPr>
        <w:t xml:space="preserve"> </w:t>
      </w:r>
      <w:r w:rsidR="007912C6" w:rsidRPr="007912C6">
        <w:rPr>
          <w:rFonts w:eastAsiaTheme="minorEastAsia"/>
        </w:rPr>
        <w:t xml:space="preserve"> </w:t>
      </w:r>
    </w:p>
    <w:p w:rsidR="007912C6" w:rsidRDefault="007912C6" w:rsidP="00151A51">
      <w:pPr>
        <w:spacing w:before="120"/>
        <w:ind w:left="144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 xml:space="preserve">: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r>
                <w:rPr>
                  <w:rFonts w:ascii="Cambria Math" w:hAnsi="Cambria Math"/>
                </w:rPr>
                <m:t>i</m:t>
              </m:r>
            </m:e>
          </m:nary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7912C6" w:rsidRPr="007912C6" w:rsidRDefault="007912C6" w:rsidP="00151A51">
      <w:pPr>
        <w:ind w:left="720"/>
        <w:rPr>
          <w:rFonts w:eastAsiaTheme="minorEastAsia"/>
        </w:rPr>
      </w:pPr>
      <w:r w:rsidRPr="007912C6">
        <w:rPr>
          <w:rFonts w:eastAsiaTheme="minorEastAsia"/>
        </w:rPr>
        <w:t xml:space="preserve">Must show:   </w:t>
      </w:r>
    </w:p>
    <w:p w:rsidR="007912C6" w:rsidRDefault="007912C6" w:rsidP="00151A51">
      <w:pPr>
        <w:spacing w:before="120"/>
        <w:ind w:left="14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k+1</m:t>
              </m:r>
            </m:e>
          </m:d>
          <m:r>
            <w:rPr>
              <w:rFonts w:ascii="Cambria Math" w:hAnsi="Cambria Math"/>
            </w:rPr>
            <m:t xml:space="preserve">: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k+1</m:t>
              </m:r>
            </m:sup>
            <m:e>
              <m:r>
                <w:rPr>
                  <w:rFonts w:ascii="Cambria Math" w:hAnsi="Cambria Math"/>
                </w:rPr>
                <m:t>i</m:t>
              </m:r>
            </m:e>
          </m:nary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(k+1)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k+2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7912C6" w:rsidRDefault="003419B6" w:rsidP="00151A51">
      <w:pPr>
        <w:spacing w:before="120"/>
        <w:ind w:left="720"/>
        <w:rPr>
          <w:rFonts w:ascii="Cambria Math" w:eastAsiaTheme="minorEastAsia" w:hAnsi="Cambria Math"/>
          <w:i/>
        </w:rPr>
      </w:pPr>
      <w:r>
        <w:rPr>
          <w:rFonts w:eastAsiaTheme="minorEastAsia"/>
        </w:rPr>
        <w:t xml:space="preserve">Beginning </w:t>
      </w:r>
      <w:proofErr w:type="gramStart"/>
      <w:r>
        <w:rPr>
          <w:rFonts w:eastAsiaTheme="minorEastAsia"/>
        </w:rPr>
        <w:t xml:space="preserve">with  </w:t>
      </w:r>
      <w:r w:rsidRPr="003419B6">
        <w:rPr>
          <w:rFonts w:ascii="Cambria Math" w:eastAsiaTheme="minorEastAsia" w:hAnsi="Cambria Math"/>
        </w:rPr>
        <w:t>P</w:t>
      </w:r>
      <w:proofErr w:type="gramEnd"/>
      <w:r w:rsidRPr="003419B6">
        <w:rPr>
          <w:rFonts w:ascii="Cambria Math" w:eastAsiaTheme="minorEastAsia" w:hAnsi="Cambria Math"/>
          <w:i/>
        </w:rPr>
        <w:t>(k)</w:t>
      </w:r>
    </w:p>
    <w:p w:rsidR="003419B6" w:rsidRDefault="003419B6" w:rsidP="00151A51">
      <w:pPr>
        <w:spacing w:before="120"/>
        <w:ind w:left="144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 xml:space="preserve">: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r>
                <w:rPr>
                  <w:rFonts w:ascii="Cambria Math" w:hAnsi="Cambria Math"/>
                </w:rPr>
                <m:t>i</m:t>
              </m:r>
            </m:e>
          </m:nary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3419B6" w:rsidRDefault="003419B6" w:rsidP="00151A51">
      <w:pPr>
        <w:spacing w:before="120"/>
        <w:ind w:left="720"/>
        <w:rPr>
          <w:rFonts w:eastAsiaTheme="minorEastAsia"/>
        </w:rPr>
      </w:pPr>
      <w:r w:rsidRPr="003419B6">
        <w:rPr>
          <w:rFonts w:eastAsiaTheme="minorEastAsia"/>
        </w:rPr>
        <w:lastRenderedPageBreak/>
        <w:t xml:space="preserve">What </w:t>
      </w:r>
      <w:r w:rsidR="008C518F">
        <w:rPr>
          <w:rFonts w:eastAsiaTheme="minorEastAsia"/>
        </w:rPr>
        <w:t xml:space="preserve">can we do </w:t>
      </w:r>
      <w:r w:rsidRPr="003419B6">
        <w:rPr>
          <w:rFonts w:eastAsiaTheme="minorEastAsia"/>
        </w:rPr>
        <w:t xml:space="preserve">to the left side </w:t>
      </w:r>
      <w:proofErr w:type="gramStart"/>
      <w:r w:rsidRPr="003419B6">
        <w:rPr>
          <w:rFonts w:eastAsiaTheme="minorEastAsia"/>
        </w:rPr>
        <w:t xml:space="preserve">of </w:t>
      </w:r>
      <w:r>
        <w:rPr>
          <w:rFonts w:eastAsiaTheme="minorEastAsia"/>
        </w:rPr>
        <w:t xml:space="preserve"> </w:t>
      </w:r>
      <w:r w:rsidRPr="001A67CB">
        <w:rPr>
          <w:rFonts w:ascii="Cambria Math" w:eastAsiaTheme="minorEastAsia" w:hAnsi="Cambria Math"/>
          <w:i/>
        </w:rPr>
        <w:t>P</w:t>
      </w:r>
      <w:proofErr w:type="gramEnd"/>
      <w:r w:rsidRPr="001A67CB">
        <w:rPr>
          <w:rFonts w:ascii="Cambria Math" w:eastAsiaTheme="minorEastAsia" w:hAnsi="Cambria Math"/>
          <w:i/>
        </w:rPr>
        <w:t>(k)</w:t>
      </w:r>
      <w:r>
        <w:rPr>
          <w:rFonts w:eastAsiaTheme="minorEastAsia"/>
        </w:rPr>
        <w:t xml:space="preserve">  to </w:t>
      </w:r>
      <w:r w:rsidR="001A67CB">
        <w:rPr>
          <w:rFonts w:eastAsiaTheme="minorEastAsia"/>
        </w:rPr>
        <w:t xml:space="preserve"> </w:t>
      </w:r>
      <w:r w:rsidR="004243D6">
        <w:rPr>
          <w:rFonts w:eastAsiaTheme="minorEastAsia"/>
        </w:rPr>
        <w:t>produce</w:t>
      </w:r>
      <w:r w:rsidR="001A67CB">
        <w:rPr>
          <w:rFonts w:eastAsiaTheme="minorEastAsia"/>
        </w:rPr>
        <w:t xml:space="preserve"> the left side of </w:t>
      </w:r>
      <w:r w:rsidR="001A67CB" w:rsidRPr="001A67CB">
        <w:rPr>
          <w:rFonts w:ascii="Cambria Math" w:eastAsiaTheme="minorEastAsia" w:hAnsi="Cambria Math"/>
          <w:i/>
        </w:rPr>
        <w:t>P(k+1)</w:t>
      </w:r>
      <w:r w:rsidR="001A67CB">
        <w:rPr>
          <w:rFonts w:eastAsiaTheme="minorEastAsia"/>
        </w:rPr>
        <w:t>?</w:t>
      </w:r>
    </w:p>
    <w:p w:rsidR="001A67CB" w:rsidRPr="008C518F" w:rsidRDefault="00515EC3" w:rsidP="00515EC3">
      <w:pPr>
        <w:spacing w:before="120"/>
        <w:ind w:left="720"/>
        <w:rPr>
          <w:rFonts w:ascii="Cambria Math" w:eastAsiaTheme="minorEastAsia" w:hAnsi="Cambria Math"/>
        </w:rPr>
      </w:pPr>
      <w:r>
        <w:rPr>
          <w:rFonts w:eastAsiaTheme="minorEastAsia"/>
        </w:rPr>
        <w:t xml:space="preserve">Look at the inductive hypothesis. </w:t>
      </w:r>
      <w:r w:rsidR="004243D6">
        <w:rPr>
          <w:rFonts w:eastAsiaTheme="minorEastAsia"/>
        </w:rPr>
        <w:t xml:space="preserve"> </w:t>
      </w:r>
      <w:r>
        <w:rPr>
          <w:rFonts w:eastAsiaTheme="minorEastAsia"/>
        </w:rPr>
        <w:t xml:space="preserve">Determine the value of the </w:t>
      </w:r>
      <w:r w:rsidRPr="00515EC3">
        <w:rPr>
          <w:rFonts w:eastAsiaTheme="minorEastAsia"/>
          <w:i/>
        </w:rPr>
        <w:t>(k+1</w:t>
      </w:r>
      <w:proofErr w:type="gramStart"/>
      <w:r w:rsidRPr="00515EC3">
        <w:rPr>
          <w:rFonts w:eastAsiaTheme="minorEastAsia"/>
          <w:i/>
        </w:rPr>
        <w:t>)</w:t>
      </w:r>
      <w:proofErr w:type="spellStart"/>
      <w:r w:rsidRPr="00515EC3">
        <w:rPr>
          <w:rFonts w:eastAsiaTheme="minorEastAsia"/>
          <w:vertAlign w:val="superscript"/>
        </w:rPr>
        <w:t>th</w:t>
      </w:r>
      <w:proofErr w:type="spellEnd"/>
      <w:proofErr w:type="gramEnd"/>
      <w:r>
        <w:rPr>
          <w:rFonts w:eastAsiaTheme="minorEastAsia"/>
        </w:rPr>
        <w:t xml:space="preserve"> term on the left side.</w:t>
      </w:r>
      <w:r w:rsidR="004243D6">
        <w:rPr>
          <w:rFonts w:eastAsiaTheme="minorEastAsia"/>
        </w:rPr>
        <w:t xml:space="preserve"> </w:t>
      </w:r>
      <w:bookmarkStart w:id="0" w:name="_GoBack"/>
      <w:bookmarkEnd w:id="0"/>
      <w:r>
        <w:rPr>
          <w:rFonts w:eastAsiaTheme="minorEastAsia"/>
        </w:rPr>
        <w:t xml:space="preserve">This means we must </w:t>
      </w:r>
      <w:r w:rsidR="008C518F" w:rsidRPr="007E5F39">
        <w:rPr>
          <w:rFonts w:ascii="Arial" w:eastAsiaTheme="minorEastAsia" w:hAnsi="Arial" w:cs="Arial"/>
        </w:rPr>
        <w:t xml:space="preserve"> </w:t>
      </w:r>
      <w:r w:rsidR="007E5F39">
        <w:rPr>
          <w:rFonts w:ascii="Arial" w:eastAsiaTheme="minorEastAsia" w:hAnsi="Arial" w:cs="Arial"/>
        </w:rPr>
        <w:t>A</w:t>
      </w:r>
      <w:r w:rsidR="008C518F" w:rsidRPr="007E5F39">
        <w:rPr>
          <w:rFonts w:ascii="Arial" w:eastAsiaTheme="minorEastAsia" w:hAnsi="Arial" w:cs="Arial"/>
        </w:rPr>
        <w:t>dd</w:t>
      </w:r>
      <w:r w:rsidR="008C518F">
        <w:rPr>
          <w:rFonts w:ascii="Cambria Math" w:eastAsiaTheme="minorEastAsia" w:hAnsi="Cambria Math"/>
        </w:rPr>
        <w:t xml:space="preserve">  </w:t>
      </w:r>
      <w:r w:rsidR="001A67CB" w:rsidRPr="001A67CB">
        <w:rPr>
          <w:rFonts w:ascii="Cambria Math" w:eastAsiaTheme="minorEastAsia" w:hAnsi="Cambria Math"/>
          <w:i/>
        </w:rPr>
        <w:t>(k + 1)</w:t>
      </w:r>
      <w:r w:rsidR="008C518F">
        <w:rPr>
          <w:rFonts w:ascii="Cambria Math" w:eastAsiaTheme="minorEastAsia" w:hAnsi="Cambria Math"/>
          <w:i/>
        </w:rPr>
        <w:t xml:space="preserve">  </w:t>
      </w:r>
      <w:r w:rsidR="008C518F" w:rsidRPr="007E5F39">
        <w:rPr>
          <w:rFonts w:ascii="Arial" w:eastAsiaTheme="minorEastAsia" w:hAnsi="Arial" w:cs="Arial"/>
        </w:rPr>
        <w:t>to both sides of</w:t>
      </w:r>
      <w:r w:rsidR="008C518F">
        <w:rPr>
          <w:rFonts w:ascii="Cambria Math" w:eastAsiaTheme="minorEastAsia" w:hAnsi="Cambria Math"/>
        </w:rPr>
        <w:t xml:space="preserve"> </w:t>
      </w:r>
      <w:r w:rsidR="008C518F" w:rsidRPr="008C518F">
        <w:rPr>
          <w:rFonts w:ascii="Cambria Math" w:eastAsiaTheme="minorEastAsia" w:hAnsi="Cambria Math"/>
          <w:i/>
        </w:rPr>
        <w:t>P(k)</w:t>
      </w:r>
    </w:p>
    <w:p w:rsidR="007912C6" w:rsidRDefault="001A67CB" w:rsidP="00151A51">
      <w:pPr>
        <w:ind w:left="720"/>
        <w:rPr>
          <w:rFonts w:eastAsiaTheme="minorEastAsia"/>
        </w:rPr>
      </w:pPr>
      <w:r>
        <w:rPr>
          <w:rFonts w:eastAsiaTheme="minorEastAsia"/>
        </w:rPr>
        <w:t>That is</w:t>
      </w:r>
      <w:r w:rsidR="007E5F39">
        <w:rPr>
          <w:rFonts w:eastAsiaTheme="minorEastAsia"/>
        </w:rPr>
        <w:t xml:space="preserve">, if we add </w:t>
      </w:r>
      <w:r w:rsidR="007E5F39" w:rsidRPr="001A67CB">
        <w:rPr>
          <w:rFonts w:ascii="Cambria Math" w:eastAsiaTheme="minorEastAsia" w:hAnsi="Cambria Math"/>
          <w:i/>
        </w:rPr>
        <w:t>(k + 1</w:t>
      </w:r>
      <w:proofErr w:type="gramStart"/>
      <w:r w:rsidR="007E5F39" w:rsidRPr="001A67CB">
        <w:rPr>
          <w:rFonts w:ascii="Cambria Math" w:eastAsiaTheme="minorEastAsia" w:hAnsi="Cambria Math"/>
          <w:i/>
        </w:rPr>
        <w:t>)</w:t>
      </w:r>
      <w:r w:rsidR="007E5F39">
        <w:rPr>
          <w:rFonts w:ascii="Cambria Math" w:eastAsiaTheme="minorEastAsia" w:hAnsi="Cambria Math"/>
          <w:i/>
        </w:rPr>
        <w:t xml:space="preserve"> </w:t>
      </w:r>
      <w:r w:rsidR="007E5F39">
        <w:rPr>
          <w:rFonts w:ascii="Cambria Math" w:eastAsiaTheme="minorEastAsia" w:hAnsi="Cambria Math"/>
        </w:rPr>
        <w:t xml:space="preserve"> to</w:t>
      </w:r>
      <w:proofErr w:type="gramEnd"/>
      <w:r w:rsidR="007E5F39">
        <w:rPr>
          <w:rFonts w:ascii="Cambria Math" w:eastAsiaTheme="minorEastAsia" w:hAnsi="Cambria Math"/>
        </w:rPr>
        <w:t xml:space="preserve"> the left side of </w:t>
      </w:r>
      <w:r w:rsidR="007E5F39">
        <w:rPr>
          <w:rFonts w:ascii="Cambria Math" w:eastAsiaTheme="minorEastAsia" w:hAnsi="Cambria Math"/>
          <w:i/>
        </w:rPr>
        <w:t>P(k)</w:t>
      </w:r>
      <w:r w:rsidR="007E5F39">
        <w:rPr>
          <w:rFonts w:ascii="Cambria Math" w:eastAsiaTheme="minorEastAsia" w:hAnsi="Cambria Math"/>
        </w:rPr>
        <w:t xml:space="preserve"> , we get the left side of </w:t>
      </w:r>
      <w:r w:rsidR="007E5F39">
        <w:rPr>
          <w:rFonts w:ascii="Cambria Math" w:eastAsiaTheme="minorEastAsia" w:hAnsi="Cambria Math"/>
          <w:i/>
        </w:rPr>
        <w:t>P(k+1)</w:t>
      </w:r>
      <w:r>
        <w:rPr>
          <w:rFonts w:eastAsiaTheme="minorEastAsia"/>
        </w:rPr>
        <w:t xml:space="preserve"> </w:t>
      </w:r>
    </w:p>
    <w:p w:rsidR="001A67CB" w:rsidRDefault="004243D6" w:rsidP="00151A51">
      <w:pPr>
        <w:ind w:left="1440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k</m:t>
              </m:r>
            </m:sup>
            <m:e>
              <m:r>
                <w:rPr>
                  <w:rFonts w:ascii="Cambria Math" w:eastAsiaTheme="minorEastAsia" w:hAnsi="Cambria Math"/>
                </w:rPr>
                <m:t xml:space="preserve">i   +   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k+1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=  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k+1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</m:nary>
            </m:e>
          </m:nary>
        </m:oMath>
      </m:oMathPara>
    </w:p>
    <w:p w:rsidR="001A67CB" w:rsidRDefault="001A67CB" w:rsidP="00151A51">
      <w:pPr>
        <w:ind w:left="720"/>
        <w:rPr>
          <w:rFonts w:eastAsiaTheme="minorEastAsia"/>
        </w:rPr>
      </w:pPr>
      <w:r>
        <w:rPr>
          <w:rFonts w:eastAsiaTheme="minorEastAsia"/>
        </w:rPr>
        <w:t>Adding (k+1</w:t>
      </w:r>
      <w:proofErr w:type="gramStart"/>
      <w:r>
        <w:rPr>
          <w:rFonts w:eastAsiaTheme="minorEastAsia"/>
        </w:rPr>
        <w:t>)  to</w:t>
      </w:r>
      <w:proofErr w:type="gramEnd"/>
      <w:r>
        <w:rPr>
          <w:rFonts w:eastAsiaTheme="minorEastAsia"/>
        </w:rPr>
        <w:t xml:space="preserve"> both sides of P(k) we get</w:t>
      </w:r>
    </w:p>
    <w:p w:rsidR="001A67CB" w:rsidRDefault="001A67CB" w:rsidP="00151A51">
      <w:pPr>
        <w:spacing w:before="120"/>
        <w:ind w:left="14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r>
                <w:rPr>
                  <w:rFonts w:ascii="Cambria Math" w:hAnsi="Cambria Math"/>
                </w:rPr>
                <m:t>i  +   (k+1)</m:t>
              </m:r>
            </m:e>
          </m:nary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+   (k+1)</m:t>
          </m:r>
        </m:oMath>
      </m:oMathPara>
    </w:p>
    <w:p w:rsidR="001A67CB" w:rsidRDefault="001A67CB" w:rsidP="00151A51">
      <w:pPr>
        <w:spacing w:before="120"/>
        <w:ind w:left="14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k+1</m:t>
              </m:r>
            </m:sup>
            <m:e>
              <m:r>
                <w:rPr>
                  <w:rFonts w:ascii="Cambria Math" w:hAnsi="Cambria Math"/>
                </w:rPr>
                <m:t xml:space="preserve">i </m:t>
              </m:r>
            </m:e>
          </m:nary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+   (k+1)</m:t>
          </m:r>
        </m:oMath>
      </m:oMathPara>
    </w:p>
    <w:p w:rsidR="00E964BF" w:rsidRDefault="00E964BF" w:rsidP="00151A51">
      <w:pPr>
        <w:spacing w:before="120"/>
        <w:ind w:left="720"/>
        <w:rPr>
          <w:rFonts w:eastAsiaTheme="minorEastAsia"/>
        </w:rPr>
      </w:pPr>
      <w:r>
        <w:rPr>
          <w:rFonts w:eastAsiaTheme="minorEastAsia"/>
        </w:rPr>
        <w:t>Finding a common denominator for the right sid</w:t>
      </w:r>
      <w:r w:rsidR="00A950CC">
        <w:rPr>
          <w:rFonts w:eastAsiaTheme="minorEastAsia"/>
        </w:rPr>
        <w:t>e</w:t>
      </w:r>
    </w:p>
    <w:p w:rsidR="00E964BF" w:rsidRDefault="004243D6" w:rsidP="00151A51">
      <w:pPr>
        <w:spacing w:before="120"/>
        <w:ind w:left="1440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k+1</m:t>
              </m:r>
            </m:sup>
            <m:e>
              <m:r>
                <w:rPr>
                  <w:rFonts w:ascii="Cambria Math" w:hAnsi="Cambria Math"/>
                </w:rPr>
                <m:t xml:space="preserve">i </m:t>
              </m:r>
            </m:e>
          </m:nary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k+1</m:t>
                  </m:r>
                </m:e>
              </m:d>
              <m:r>
                <w:rPr>
                  <w:rFonts w:ascii="Cambria Math" w:hAnsi="Cambria Math"/>
                </w:rPr>
                <m:t>+ 2(k+1)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1A67CB" w:rsidRDefault="00E964BF" w:rsidP="00151A51">
      <w:pPr>
        <w:spacing w:before="120"/>
        <w:ind w:left="720"/>
        <w:rPr>
          <w:rFonts w:eastAsiaTheme="minorEastAsia"/>
        </w:rPr>
      </w:pPr>
      <w:r>
        <w:rPr>
          <w:rFonts w:eastAsiaTheme="minorEastAsia"/>
        </w:rPr>
        <w:t>Expanding</w:t>
      </w:r>
    </w:p>
    <w:p w:rsidR="00E964BF" w:rsidRDefault="004243D6" w:rsidP="00151A51">
      <w:pPr>
        <w:spacing w:before="120"/>
        <w:ind w:left="1440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k+1</m:t>
              </m:r>
            </m:sup>
            <m:e>
              <m:r>
                <w:rPr>
                  <w:rFonts w:ascii="Cambria Math" w:hAnsi="Cambria Math"/>
                </w:rPr>
                <m:t xml:space="preserve">i </m:t>
              </m:r>
            </m:e>
          </m:nary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+k+ 2k+2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E964BF" w:rsidRPr="00E964BF" w:rsidRDefault="00E964BF" w:rsidP="00151A51">
      <w:pPr>
        <w:spacing w:before="120"/>
        <w:ind w:left="720"/>
        <w:rPr>
          <w:rFonts w:eastAsiaTheme="minorEastAsia"/>
        </w:rPr>
      </w:pPr>
      <w:r>
        <w:rPr>
          <w:rFonts w:eastAsiaTheme="minorEastAsia"/>
        </w:rPr>
        <w:t>Collecting like terms</w:t>
      </w:r>
    </w:p>
    <w:p w:rsidR="00E964BF" w:rsidRDefault="004243D6" w:rsidP="00151A51">
      <w:pPr>
        <w:spacing w:before="120"/>
        <w:ind w:left="1440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k+1</m:t>
              </m:r>
            </m:sup>
            <m:e>
              <m:r>
                <w:rPr>
                  <w:rFonts w:ascii="Cambria Math" w:hAnsi="Cambria Math"/>
                </w:rPr>
                <m:t xml:space="preserve">i </m:t>
              </m:r>
            </m:e>
          </m:nary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+3k+ 2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1A67CB" w:rsidRDefault="00E964BF" w:rsidP="00151A51">
      <w:pPr>
        <w:spacing w:before="120"/>
        <w:ind w:left="720"/>
        <w:rPr>
          <w:rFonts w:eastAsiaTheme="minorEastAsia"/>
        </w:rPr>
      </w:pPr>
      <w:r>
        <w:rPr>
          <w:rFonts w:eastAsiaTheme="minorEastAsia"/>
        </w:rPr>
        <w:t>And finally factoring to obtain</w:t>
      </w:r>
    </w:p>
    <w:p w:rsidR="00E964BF" w:rsidRDefault="004243D6" w:rsidP="00151A51">
      <w:pPr>
        <w:spacing w:before="120"/>
        <w:ind w:left="1440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k+1</m:t>
              </m:r>
            </m:sup>
            <m:e>
              <m:r>
                <w:rPr>
                  <w:rFonts w:ascii="Cambria Math" w:hAnsi="Cambria Math"/>
                </w:rPr>
                <m:t xml:space="preserve">i </m:t>
              </m:r>
            </m:e>
          </m:nary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k+1</m:t>
                  </m:r>
                </m:e>
              </m:d>
              <m:r>
                <w:rPr>
                  <w:rFonts w:ascii="Cambria Math" w:hAnsi="Cambria Math"/>
                </w:rPr>
                <m:t>(k+2)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8C518F" w:rsidRDefault="008C518F" w:rsidP="00151A51">
      <w:pPr>
        <w:spacing w:before="120"/>
        <w:ind w:left="720"/>
        <w:rPr>
          <w:rFonts w:eastAsiaTheme="minorEastAsia"/>
        </w:rPr>
      </w:pPr>
    </w:p>
    <w:p w:rsidR="001A67CB" w:rsidRPr="00E964BF" w:rsidRDefault="008C518F" w:rsidP="00515EC3">
      <w:pPr>
        <w:spacing w:before="120"/>
        <w:ind w:left="720"/>
        <w:rPr>
          <w:rFonts w:eastAsiaTheme="minorEastAsia"/>
        </w:rPr>
      </w:pPr>
      <w:r>
        <w:rPr>
          <w:rFonts w:eastAsiaTheme="minorEastAsia"/>
        </w:rPr>
        <w:t>Bob’s Your Uncle</w:t>
      </w:r>
      <w:r w:rsidR="00151A51">
        <w:rPr>
          <w:rFonts w:eastAsiaTheme="minorEastAsia"/>
        </w:rPr>
        <w:t>.</w:t>
      </w:r>
    </w:p>
    <w:sectPr w:rsidR="001A67CB" w:rsidRPr="00E964BF" w:rsidSect="00A50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328A"/>
    <w:multiLevelType w:val="hybridMultilevel"/>
    <w:tmpl w:val="D54E9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4BC7"/>
    <w:rsid w:val="00151A51"/>
    <w:rsid w:val="00183B69"/>
    <w:rsid w:val="001A67CB"/>
    <w:rsid w:val="00220CD1"/>
    <w:rsid w:val="00233F17"/>
    <w:rsid w:val="003419B6"/>
    <w:rsid w:val="003F4AB0"/>
    <w:rsid w:val="004243D6"/>
    <w:rsid w:val="00515EC3"/>
    <w:rsid w:val="005A294C"/>
    <w:rsid w:val="005E5A3D"/>
    <w:rsid w:val="00634CD3"/>
    <w:rsid w:val="007912C6"/>
    <w:rsid w:val="0079711A"/>
    <w:rsid w:val="007E5F39"/>
    <w:rsid w:val="00814DD3"/>
    <w:rsid w:val="008C518F"/>
    <w:rsid w:val="009C745F"/>
    <w:rsid w:val="00A50EC3"/>
    <w:rsid w:val="00A843DA"/>
    <w:rsid w:val="00A950CC"/>
    <w:rsid w:val="00B97EC9"/>
    <w:rsid w:val="00C34BC7"/>
    <w:rsid w:val="00DB270B"/>
    <w:rsid w:val="00E26E07"/>
    <w:rsid w:val="00E964BF"/>
    <w:rsid w:val="00EA49C4"/>
    <w:rsid w:val="00F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B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A51"/>
    <w:pPr>
      <w:spacing w:after="0" w:line="360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Pine</dc:creator>
  <cp:lastModifiedBy>Bill</cp:lastModifiedBy>
  <cp:revision>2</cp:revision>
  <cp:lastPrinted>2012-02-27T16:35:00Z</cp:lastPrinted>
  <dcterms:created xsi:type="dcterms:W3CDTF">2013-03-17T00:30:00Z</dcterms:created>
  <dcterms:modified xsi:type="dcterms:W3CDTF">2013-03-17T00:30:00Z</dcterms:modified>
</cp:coreProperties>
</file>